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7C214" w14:textId="77777777" w:rsidR="00FF4AC1" w:rsidRPr="00FF4AC1" w:rsidRDefault="00FF4AC1" w:rsidP="00FF4AC1">
      <w:pPr>
        <w:spacing w:before="300" w:after="300"/>
        <w:rPr>
          <w:rFonts w:ascii="Arial" w:eastAsia="Times New Roman" w:hAnsi="Arial" w:cs="Arial"/>
          <w:b/>
          <w:color w:val="3F3F46"/>
          <w:kern w:val="0"/>
          <w:sz w:val="28"/>
          <w:szCs w:val="28"/>
          <w:lang w:eastAsia="en-GB"/>
          <w14:ligatures w14:val="none"/>
        </w:rPr>
      </w:pPr>
      <w:r w:rsidRPr="00FF4AC1">
        <w:rPr>
          <w:rFonts w:ascii="Arial" w:eastAsia="Times New Roman" w:hAnsi="Arial" w:cs="Arial"/>
          <w:b/>
          <w:color w:val="3F3F46"/>
          <w:kern w:val="0"/>
          <w:sz w:val="28"/>
          <w:szCs w:val="28"/>
          <w:lang w:eastAsia="en-GB"/>
          <w14:ligatures w14:val="none"/>
        </w:rPr>
        <w:t>Shared Care Protocol for ADHD</w:t>
      </w:r>
    </w:p>
    <w:p w14:paraId="14FE6350" w14:textId="0742C609" w:rsidR="00FF4AC1" w:rsidRDefault="00FF4AC1" w:rsidP="00663957">
      <w:pPr>
        <w:spacing w:before="300" w:after="300"/>
        <w:rPr>
          <w:rFonts w:ascii="Arial" w:eastAsia="Times New Roman" w:hAnsi="Arial" w:cs="Arial"/>
          <w:b/>
          <w:color w:val="3F3F46"/>
          <w:kern w:val="0"/>
          <w:lang w:eastAsia="en-GB"/>
          <w14:ligatures w14:val="none"/>
        </w:rPr>
      </w:pPr>
      <w:r>
        <w:rPr>
          <w:rFonts w:ascii="Arial" w:eastAsia="Times New Roman" w:hAnsi="Arial" w:cs="Arial"/>
          <w:b/>
          <w:color w:val="3F3F46"/>
          <w:kern w:val="0"/>
          <w:lang w:eastAsia="en-GB"/>
          <w14:ligatures w14:val="none"/>
        </w:rPr>
        <w:t>1. Purpose</w:t>
      </w:r>
    </w:p>
    <w:p w14:paraId="491AA261" w14:textId="77777777" w:rsidR="00663957" w:rsidRPr="00663957" w:rsidRDefault="00663957" w:rsidP="00663957">
      <w:pPr>
        <w:spacing w:before="300" w:after="300"/>
        <w:rPr>
          <w:rFonts w:ascii="Arial" w:eastAsia="Times New Roman" w:hAnsi="Arial" w:cs="Arial"/>
          <w:color w:val="3F3F46"/>
          <w:kern w:val="0"/>
          <w:lang w:eastAsia="en-GB"/>
          <w14:ligatures w14:val="none"/>
        </w:rPr>
      </w:pPr>
      <w:r w:rsidRPr="00663957">
        <w:rPr>
          <w:rFonts w:ascii="Arial" w:eastAsia="Times New Roman" w:hAnsi="Arial" w:cs="Arial"/>
          <w:color w:val="3F3F46"/>
          <w:kern w:val="0"/>
          <w:lang w:eastAsia="en-GB"/>
          <w14:ligatures w14:val="none"/>
        </w:rPr>
        <w:t>This protocol aims to clarify what we require in terms of responsibilities of consultants and Longtown Medical Practice GPs in the management of ADHD to be able to consider a Shared Care Agreement (SCA).</w:t>
      </w:r>
    </w:p>
    <w:p w14:paraId="5E95B75C" w14:textId="24A625A1" w:rsidR="00FF4AC1" w:rsidRPr="00FF4AC1" w:rsidRDefault="00FF4AC1" w:rsidP="00FF4AC1">
      <w:pPr>
        <w:spacing w:before="300" w:after="30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2. Scope</w:t>
      </w:r>
    </w:p>
    <w:p w14:paraId="2AC07B3B" w14:textId="02CEB6A9" w:rsidR="00330B3A" w:rsidRDefault="00330B3A" w:rsidP="00FF4AC1">
      <w:pPr>
        <w:spacing w:before="300" w:after="30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 xml:space="preserve">This protocol </w:t>
      </w:r>
      <w:r w:rsidR="005A2E09" w:rsidRPr="008E0650">
        <w:rPr>
          <w:rFonts w:ascii="Arial" w:eastAsia="Times New Roman" w:hAnsi="Arial" w:cs="Arial"/>
          <w:color w:val="3F3F46"/>
          <w:kern w:val="0"/>
          <w:lang w:eastAsia="en-GB"/>
          <w14:ligatures w14:val="none"/>
        </w:rPr>
        <w:t>demonstrates our expectations of all</w:t>
      </w:r>
      <w:r w:rsidRPr="008E0650">
        <w:rPr>
          <w:rFonts w:ascii="Arial" w:eastAsia="Times New Roman" w:hAnsi="Arial" w:cs="Arial"/>
          <w:color w:val="3F3F46"/>
          <w:kern w:val="0"/>
          <w:lang w:eastAsia="en-GB"/>
          <w14:ligatures w14:val="none"/>
        </w:rPr>
        <w:t xml:space="preserve"> healthcare professionals involved in the diagnosis, treatment, and management of ADHD within the NHS and private sectors</w:t>
      </w:r>
      <w:r w:rsidR="00326BD5" w:rsidRPr="008E0650">
        <w:rPr>
          <w:rFonts w:ascii="Arial" w:eastAsia="Times New Roman" w:hAnsi="Arial" w:cs="Arial"/>
          <w:color w:val="3F3F46"/>
          <w:kern w:val="0"/>
          <w:lang w:eastAsia="en-GB"/>
          <w14:ligatures w14:val="none"/>
        </w:rPr>
        <w:t>, if we are going to consider entering a SCA</w:t>
      </w:r>
      <w:r w:rsidRPr="008E0650">
        <w:rPr>
          <w:rFonts w:ascii="Arial" w:eastAsia="Times New Roman" w:hAnsi="Arial" w:cs="Arial"/>
          <w:color w:val="3F3F46"/>
          <w:kern w:val="0"/>
          <w:lang w:eastAsia="en-GB"/>
          <w14:ligatures w14:val="none"/>
        </w:rPr>
        <w:t>.</w:t>
      </w:r>
    </w:p>
    <w:p w14:paraId="4F421536" w14:textId="436E9D05" w:rsidR="00FF4AC1" w:rsidRPr="00FF4AC1" w:rsidRDefault="00FF4AC1" w:rsidP="00FF4AC1">
      <w:pPr>
        <w:spacing w:before="300" w:after="30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3. Diagnosis and Initial Management</w:t>
      </w:r>
    </w:p>
    <w:p w14:paraId="17B31732" w14:textId="4277A3AB" w:rsidR="00330B3A" w:rsidRPr="00FF4AC1" w:rsidRDefault="00FF4AC1" w:rsidP="00FF4AC1">
      <w:pPr>
        <w:spacing w:after="120"/>
        <w:ind w:left="7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Consultant Responsibilities:</w:t>
      </w:r>
    </w:p>
    <w:p w14:paraId="4C8D97BB" w14:textId="57B1E66F" w:rsidR="00330B3A" w:rsidRPr="008E0650" w:rsidRDefault="00330B3A"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A qualified and GMC-registered consultant must make the initial diagnosis of ADHD. This should be based on a comprehensive assessment, which may include clinical interviews, rating scales, and other diagnostic tools.</w:t>
      </w:r>
    </w:p>
    <w:p w14:paraId="38A6D1FE" w14:textId="46D58D58" w:rsidR="00E71DAB" w:rsidRPr="008E0650" w:rsidRDefault="00E71DAB"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If medicines are appropriate, before starting medicines for ADHD, complete and document a full pre-treatment baseline assessment and a baseline physical health review.</w:t>
      </w:r>
    </w:p>
    <w:p w14:paraId="4BBE853B" w14:textId="3BEA67A5" w:rsidR="00E71DAB" w:rsidRPr="008E0650" w:rsidRDefault="00E71DAB"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Discuss information about ADHD, the anticipated benefits, harms and side effects of medicines, and the monitoring programme for ADHD, with patient and parents/carers. Provide patient information booklets/ leaflets relating to the prescribed medicines. Document these actions, and the patient’s preferences and concerns.</w:t>
      </w:r>
    </w:p>
    <w:p w14:paraId="6F02AE1B" w14:textId="77777777" w:rsidR="00330B3A" w:rsidRPr="008E0650" w:rsidRDefault="00330B3A"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 consultant is responsible for initiating and titrating medication. This includes determining the appropriate medication and dosage for the patient.</w:t>
      </w:r>
    </w:p>
    <w:p w14:paraId="54DE4575" w14:textId="5E08B393" w:rsidR="00330B3A" w:rsidRDefault="00330B3A"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 consultant must provide ongoing reviews and assessments to monitor the patient's response to treatment and make necessary adjustments.</w:t>
      </w:r>
      <w:r w:rsidR="00E71DAB" w:rsidRPr="008E0650">
        <w:rPr>
          <w:rFonts w:ascii="Arial" w:eastAsia="Times New Roman" w:hAnsi="Arial" w:cs="Arial"/>
          <w:color w:val="3F3F46"/>
          <w:kern w:val="0"/>
          <w:lang w:eastAsia="en-GB"/>
          <w14:ligatures w14:val="none"/>
        </w:rPr>
        <w:t xml:space="preserve"> To include patient’s physical parameters and behaviour (height/ weight/ cardiovascular/ tics/ sexual dysfunction/ seizures/ sleep/ worsening behaviour), plus ensure monitoring of heart rate and blood pressure at a dose change and </w:t>
      </w:r>
      <w:r w:rsidR="005A2E09" w:rsidRPr="008E0650">
        <w:rPr>
          <w:rFonts w:ascii="Arial" w:eastAsia="Times New Roman" w:hAnsi="Arial" w:cs="Arial"/>
          <w:color w:val="3F3F46"/>
          <w:kern w:val="0"/>
          <w:lang w:eastAsia="en-GB"/>
          <w14:ligatures w14:val="none"/>
        </w:rPr>
        <w:t>a</w:t>
      </w:r>
      <w:r w:rsidR="00121A4A" w:rsidRPr="008E0650">
        <w:rPr>
          <w:rFonts w:ascii="Arial" w:eastAsia="Times New Roman" w:hAnsi="Arial" w:cs="Arial"/>
          <w:color w:val="3F3F46"/>
          <w:kern w:val="0"/>
          <w:lang w:eastAsia="en-GB"/>
          <w14:ligatures w14:val="none"/>
        </w:rPr>
        <w:t>t least a</w:t>
      </w:r>
      <w:r w:rsidR="005A2E09" w:rsidRPr="008E0650">
        <w:rPr>
          <w:rFonts w:ascii="Arial" w:eastAsia="Times New Roman" w:hAnsi="Arial" w:cs="Arial"/>
          <w:color w:val="3F3F46"/>
          <w:kern w:val="0"/>
          <w:lang w:eastAsia="en-GB"/>
          <w14:ligatures w14:val="none"/>
        </w:rPr>
        <w:t>nnually, when stable</w:t>
      </w:r>
      <w:r w:rsidR="00E71DAB" w:rsidRPr="008E0650">
        <w:rPr>
          <w:rFonts w:ascii="Arial" w:eastAsia="Times New Roman" w:hAnsi="Arial" w:cs="Arial"/>
          <w:color w:val="3F3F46"/>
          <w:kern w:val="0"/>
          <w:lang w:eastAsia="en-GB"/>
          <w14:ligatures w14:val="none"/>
        </w:rPr>
        <w:t>.</w:t>
      </w:r>
    </w:p>
    <w:p w14:paraId="0EDE0551" w14:textId="77777777" w:rsidR="00FF4AC1" w:rsidRDefault="00FF4AC1" w:rsidP="00FF4AC1">
      <w:pPr>
        <w:spacing w:before="120" w:after="120"/>
        <w:ind w:left="1440"/>
        <w:rPr>
          <w:rFonts w:ascii="Arial" w:eastAsia="Times New Roman" w:hAnsi="Arial" w:cs="Arial"/>
          <w:color w:val="3F3F46"/>
          <w:kern w:val="0"/>
          <w:lang w:eastAsia="en-GB"/>
          <w14:ligatures w14:val="none"/>
        </w:rPr>
      </w:pPr>
    </w:p>
    <w:p w14:paraId="33062360" w14:textId="797D7BF1"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4. Shared Care Arrangements</w:t>
      </w:r>
    </w:p>
    <w:p w14:paraId="2EF97F12" w14:textId="25AD7448" w:rsidR="00330B3A" w:rsidRPr="00FF4AC1" w:rsidRDefault="00FF4AC1" w:rsidP="00FF4AC1">
      <w:pPr>
        <w:spacing w:after="120"/>
        <w:ind w:left="7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Communication</w:t>
      </w:r>
      <w:r w:rsidR="00330B3A" w:rsidRPr="00FF4AC1">
        <w:rPr>
          <w:rFonts w:ascii="Arial" w:eastAsia="Times New Roman" w:hAnsi="Arial" w:cs="Arial"/>
          <w:b/>
          <w:color w:val="3F3F46"/>
          <w:kern w:val="0"/>
          <w:lang w:eastAsia="en-GB"/>
          <w14:ligatures w14:val="none"/>
        </w:rPr>
        <w:t>:</w:t>
      </w:r>
    </w:p>
    <w:p w14:paraId="348CB0E1" w14:textId="30B5C9A2" w:rsidR="00330B3A" w:rsidRPr="008E0650" w:rsidRDefault="00330B3A" w:rsidP="00FF4AC1">
      <w:pPr>
        <w:numPr>
          <w:ilvl w:val="1"/>
          <w:numId w:val="2"/>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There must be clear and direct communication between the consultant and the GP regarding the diagnosis, treatment plan, and any changes in medication.</w:t>
      </w:r>
      <w:r w:rsidR="00E71DAB" w:rsidRPr="008E0650">
        <w:rPr>
          <w:rFonts w:ascii="Arial" w:eastAsia="Times New Roman" w:hAnsi="Arial" w:cs="Arial"/>
          <w:color w:val="3F3F46"/>
          <w:kern w:val="0"/>
          <w:lang w:eastAsia="en-GB"/>
          <w14:ligatures w14:val="none"/>
        </w:rPr>
        <w:t xml:space="preserve"> </w:t>
      </w:r>
      <w:r w:rsidR="005A2E09" w:rsidRPr="008E0650">
        <w:rPr>
          <w:rFonts w:ascii="Arial" w:eastAsia="Times New Roman" w:hAnsi="Arial" w:cs="Arial"/>
          <w:color w:val="3F3F46"/>
          <w:kern w:val="0"/>
          <w:lang w:eastAsia="en-GB"/>
          <w14:ligatures w14:val="none"/>
        </w:rPr>
        <w:t>Secondary care must i</w:t>
      </w:r>
      <w:r w:rsidR="00E71DAB" w:rsidRPr="008E0650">
        <w:rPr>
          <w:rFonts w:ascii="Arial" w:eastAsia="Times New Roman" w:hAnsi="Arial" w:cs="Arial"/>
          <w:color w:val="3F3F46"/>
          <w:kern w:val="0"/>
          <w:lang w:eastAsia="en-GB"/>
          <w14:ligatures w14:val="none"/>
        </w:rPr>
        <w:t>nform the GP in writing if appointments are not kept</w:t>
      </w:r>
      <w:r w:rsidR="005A2E09" w:rsidRPr="008E0650">
        <w:rPr>
          <w:rFonts w:ascii="Arial" w:eastAsia="Times New Roman" w:hAnsi="Arial" w:cs="Arial"/>
          <w:color w:val="3F3F46"/>
          <w:kern w:val="0"/>
          <w:lang w:eastAsia="en-GB"/>
          <w14:ligatures w14:val="none"/>
        </w:rPr>
        <w:t>.</w:t>
      </w:r>
    </w:p>
    <w:p w14:paraId="0FF78CCF" w14:textId="4DAA9605" w:rsidR="00330B3A" w:rsidRPr="008E0650" w:rsidRDefault="00330B3A" w:rsidP="00FF4AC1">
      <w:pPr>
        <w:numPr>
          <w:ilvl w:val="1"/>
          <w:numId w:val="2"/>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lastRenderedPageBreak/>
        <w:t>A formal shared care agreement should be established, outlining the responsibilities of each party. Such a shared care agreement is entirely voluntary on the part of the GP</w:t>
      </w:r>
      <w:r w:rsidR="00E71DAB" w:rsidRPr="008E0650">
        <w:rPr>
          <w:rFonts w:ascii="Arial" w:eastAsia="Times New Roman" w:hAnsi="Arial" w:cs="Arial"/>
          <w:color w:val="3F3F46"/>
          <w:kern w:val="0"/>
          <w:lang w:eastAsia="en-GB"/>
          <w14:ligatures w14:val="none"/>
        </w:rPr>
        <w:t>.</w:t>
      </w:r>
    </w:p>
    <w:p w14:paraId="1A8C4E47" w14:textId="77777777" w:rsidR="00FF4AC1" w:rsidRDefault="00FF4AC1" w:rsidP="00FF4AC1">
      <w:pPr>
        <w:spacing w:after="120"/>
        <w:ind w:left="720"/>
        <w:rPr>
          <w:rFonts w:ascii="Arial" w:eastAsia="Times New Roman" w:hAnsi="Arial" w:cs="Arial"/>
          <w:b/>
          <w:bCs/>
          <w:color w:val="3F3F46"/>
          <w:kern w:val="0"/>
          <w:bdr w:val="single" w:sz="2" w:space="0" w:color="E5E7EB" w:frame="1"/>
          <w:lang w:eastAsia="en-GB"/>
          <w14:ligatures w14:val="none"/>
        </w:rPr>
      </w:pPr>
    </w:p>
    <w:p w14:paraId="657B2E8A" w14:textId="707A5B74" w:rsidR="00330B3A" w:rsidRPr="00FF4AC1" w:rsidRDefault="00FF4AC1" w:rsidP="00FF4AC1">
      <w:pPr>
        <w:spacing w:after="120"/>
        <w:ind w:left="7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GP Responsibilities:</w:t>
      </w:r>
    </w:p>
    <w:p w14:paraId="41B55E44" w14:textId="77777777" w:rsidR="00330B3A" w:rsidRPr="008E0650" w:rsidRDefault="00330B3A" w:rsidP="00FF4AC1">
      <w:pPr>
        <w:numPr>
          <w:ilvl w:val="1"/>
          <w:numId w:val="7"/>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GPs may be asked to continue prescribing medication once the patient is stabilised. However, this is contingent upon a formal shared care agreement and the GP's willingness to accept clinical responsibility.</w:t>
      </w:r>
    </w:p>
    <w:p w14:paraId="11AB5543" w14:textId="06341594" w:rsidR="00330B3A" w:rsidRDefault="00121A4A" w:rsidP="00FF4AC1">
      <w:pPr>
        <w:numPr>
          <w:ilvl w:val="1"/>
          <w:numId w:val="7"/>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We do not accept shared care arrangements with private providers</w:t>
      </w:r>
      <w:r w:rsidR="00330B3A" w:rsidRPr="008E0650">
        <w:rPr>
          <w:rFonts w:ascii="Arial" w:eastAsia="Times New Roman" w:hAnsi="Arial" w:cs="Arial"/>
          <w:color w:val="3F3F46"/>
          <w:kern w:val="0"/>
          <w:lang w:eastAsia="en-GB"/>
          <w14:ligatures w14:val="none"/>
        </w:rPr>
        <w:t xml:space="preserve"> due to the NHS Constitution principle of keeping as clear a separation as possible between NHS and private care. Shared Care is currently set up as an NHS service, and entering into a </w:t>
      </w:r>
      <w:r w:rsidRPr="008E0650">
        <w:rPr>
          <w:rFonts w:ascii="Arial" w:eastAsia="Times New Roman" w:hAnsi="Arial" w:cs="Arial"/>
          <w:color w:val="3F3F46"/>
          <w:kern w:val="0"/>
          <w:lang w:eastAsia="en-GB"/>
          <w14:ligatures w14:val="none"/>
        </w:rPr>
        <w:t xml:space="preserve">private </w:t>
      </w:r>
      <w:r w:rsidR="00330B3A" w:rsidRPr="008E0650">
        <w:rPr>
          <w:rFonts w:ascii="Arial" w:eastAsia="Times New Roman" w:hAnsi="Arial" w:cs="Arial"/>
          <w:color w:val="3F3F46"/>
          <w:kern w:val="0"/>
          <w:lang w:eastAsia="en-GB"/>
          <w14:ligatures w14:val="none"/>
        </w:rPr>
        <w:t>shared care arrangement may have implications around governance and quality assurance</w:t>
      </w:r>
      <w:r w:rsidRPr="008E0650">
        <w:rPr>
          <w:rFonts w:ascii="Arial" w:eastAsia="Times New Roman" w:hAnsi="Arial" w:cs="Arial"/>
          <w:color w:val="3F3F46"/>
          <w:kern w:val="0"/>
          <w:lang w:eastAsia="en-GB"/>
          <w14:ligatures w14:val="none"/>
        </w:rPr>
        <w:t>,</w:t>
      </w:r>
      <w:r w:rsidR="00330B3A" w:rsidRPr="008E0650">
        <w:rPr>
          <w:rFonts w:ascii="Arial" w:eastAsia="Times New Roman" w:hAnsi="Arial" w:cs="Arial"/>
          <w:color w:val="3F3F46"/>
          <w:kern w:val="0"/>
          <w:lang w:eastAsia="en-GB"/>
          <w14:ligatures w14:val="none"/>
        </w:rPr>
        <w:t xml:space="preserve"> as well as promoting health inequalities. A private patient seeking access to shared care </w:t>
      </w:r>
      <w:r w:rsidRPr="008E0650">
        <w:rPr>
          <w:rFonts w:ascii="Arial" w:eastAsia="Times New Roman" w:hAnsi="Arial" w:cs="Arial"/>
          <w:color w:val="3F3F46"/>
          <w:kern w:val="0"/>
          <w:lang w:eastAsia="en-GB"/>
          <w14:ligatures w14:val="none"/>
        </w:rPr>
        <w:t xml:space="preserve">would </w:t>
      </w:r>
      <w:r w:rsidR="00330B3A" w:rsidRPr="008E0650">
        <w:rPr>
          <w:rFonts w:ascii="Arial" w:eastAsia="Times New Roman" w:hAnsi="Arial" w:cs="Arial"/>
          <w:color w:val="3F3F46"/>
          <w:kern w:val="0"/>
          <w:lang w:eastAsia="en-GB"/>
          <w14:ligatures w14:val="none"/>
        </w:rPr>
        <w:t xml:space="preserve">therefore </w:t>
      </w:r>
      <w:r w:rsidRPr="008E0650">
        <w:rPr>
          <w:rFonts w:ascii="Arial" w:eastAsia="Times New Roman" w:hAnsi="Arial" w:cs="Arial"/>
          <w:color w:val="3F3F46"/>
          <w:kern w:val="0"/>
          <w:lang w:eastAsia="en-GB"/>
          <w14:ligatures w14:val="none"/>
        </w:rPr>
        <w:t xml:space="preserve">need to </w:t>
      </w:r>
      <w:r w:rsidR="00330B3A" w:rsidRPr="008E0650">
        <w:rPr>
          <w:rFonts w:ascii="Arial" w:eastAsia="Times New Roman" w:hAnsi="Arial" w:cs="Arial"/>
          <w:color w:val="3F3F46"/>
          <w:kern w:val="0"/>
          <w:lang w:eastAsia="en-GB"/>
          <w14:ligatures w14:val="none"/>
        </w:rPr>
        <w:t>have their care completely transferred to the NHS. Shared care may be appropriate where private providers are providing commissioned NHS services and where appropriate shared care arrangements are in place.</w:t>
      </w:r>
    </w:p>
    <w:p w14:paraId="172C83C8" w14:textId="77777777" w:rsidR="00FF4AC1" w:rsidRDefault="00FF4AC1" w:rsidP="00FF4AC1">
      <w:pPr>
        <w:spacing w:before="120" w:after="120"/>
        <w:ind w:left="1440"/>
        <w:rPr>
          <w:rFonts w:ascii="Arial" w:eastAsia="Times New Roman" w:hAnsi="Arial" w:cs="Arial"/>
          <w:color w:val="3F3F46"/>
          <w:kern w:val="0"/>
          <w:lang w:eastAsia="en-GB"/>
          <w14:ligatures w14:val="none"/>
        </w:rPr>
      </w:pPr>
    </w:p>
    <w:p w14:paraId="7381CBEB" w14:textId="2910D7D0"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5. Limitations of NHS Prescribing</w:t>
      </w:r>
    </w:p>
    <w:p w14:paraId="6DA5AE18" w14:textId="77777777" w:rsidR="00330B3A" w:rsidRPr="008E0650" w:rsidRDefault="00330B3A" w:rsidP="00FF4AC1">
      <w:pPr>
        <w:numPr>
          <w:ilvl w:val="0"/>
          <w:numId w:val="8"/>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Patients should be informed that if they choose to seek private treatment, they may need to continue obtaining prescriptions through the private provider.</w:t>
      </w:r>
    </w:p>
    <w:p w14:paraId="1B7001D7" w14:textId="4F72759D" w:rsidR="00330B3A" w:rsidRPr="008E0650" w:rsidRDefault="00330B3A" w:rsidP="00FF4AC1">
      <w:pPr>
        <w:numPr>
          <w:ilvl w:val="0"/>
          <w:numId w:val="8"/>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If they wish to receive NHS prescriptions, then the secondary care service must be an NHS commissioned provider, otherwise all care for the patient must be transferred to an NHS service</w:t>
      </w:r>
      <w:r w:rsidR="00121A4A" w:rsidRPr="008E0650">
        <w:rPr>
          <w:rFonts w:ascii="Arial" w:eastAsia="Times New Roman" w:hAnsi="Arial" w:cs="Arial"/>
          <w:color w:val="3F3F46"/>
          <w:kern w:val="0"/>
          <w:lang w:eastAsia="en-GB"/>
          <w14:ligatures w14:val="none"/>
        </w:rPr>
        <w:t>. This referral will still need to go through the NHS waiting list. </w:t>
      </w:r>
    </w:p>
    <w:p w14:paraId="42FAE270" w14:textId="77777777" w:rsidR="00FF4AC1" w:rsidRDefault="00FF4AC1" w:rsidP="00FF4AC1">
      <w:pPr>
        <w:spacing w:before="120" w:after="120"/>
        <w:rPr>
          <w:rFonts w:ascii="Arial" w:eastAsia="Times New Roman" w:hAnsi="Arial" w:cs="Arial"/>
          <w:b/>
          <w:color w:val="3F3F46"/>
          <w:kern w:val="0"/>
          <w:lang w:eastAsia="en-GB"/>
          <w14:ligatures w14:val="none"/>
        </w:rPr>
      </w:pPr>
    </w:p>
    <w:p w14:paraId="19E79219" w14:textId="2C869B27"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6. Review and Monitoring</w:t>
      </w:r>
    </w:p>
    <w:p w14:paraId="1D73522D" w14:textId="3136AF15" w:rsidR="00330B3A" w:rsidRPr="008E0650" w:rsidRDefault="00330B3A" w:rsidP="00FF4AC1">
      <w:pPr>
        <w:numPr>
          <w:ilvl w:val="0"/>
          <w:numId w:val="9"/>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Regular reviews should be conducted by the consultant to ensure the effectiveness and safety of the treatment</w:t>
      </w:r>
      <w:r w:rsidR="00E71DAB" w:rsidRPr="008E0650">
        <w:rPr>
          <w:rFonts w:ascii="Arial" w:eastAsia="Times New Roman" w:hAnsi="Arial" w:cs="Arial"/>
          <w:color w:val="3F3F46"/>
          <w:kern w:val="0"/>
          <w:lang w:eastAsia="en-GB"/>
          <w14:ligatures w14:val="none"/>
        </w:rPr>
        <w:t xml:space="preserve"> as above</w:t>
      </w:r>
      <w:r w:rsidRPr="008E0650">
        <w:rPr>
          <w:rFonts w:ascii="Arial" w:eastAsia="Times New Roman" w:hAnsi="Arial" w:cs="Arial"/>
          <w:color w:val="3F3F46"/>
          <w:kern w:val="0"/>
          <w:lang w:eastAsia="en-GB"/>
          <w14:ligatures w14:val="none"/>
        </w:rPr>
        <w:t>.</w:t>
      </w:r>
    </w:p>
    <w:p w14:paraId="68FAE869" w14:textId="29F15942" w:rsidR="00330B3A" w:rsidRPr="008E0650" w:rsidRDefault="00330B3A" w:rsidP="00FF4AC1">
      <w:pPr>
        <w:numPr>
          <w:ilvl w:val="0"/>
          <w:numId w:val="9"/>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 consultant should be readily available to the GP to answer any queries in relation to prescribing and monitoring</w:t>
      </w:r>
      <w:r w:rsidR="00E71DAB" w:rsidRPr="008E0650">
        <w:rPr>
          <w:rFonts w:ascii="Arial" w:eastAsia="Times New Roman" w:hAnsi="Arial" w:cs="Arial"/>
          <w:color w:val="3F3F46"/>
          <w:kern w:val="0"/>
          <w:lang w:eastAsia="en-GB"/>
          <w14:ligatures w14:val="none"/>
        </w:rPr>
        <w:t>. Promptly review patient, if necessary, at the request of the GP, when there are unmanageable side effects or deterioration in mental state</w:t>
      </w:r>
    </w:p>
    <w:p w14:paraId="2919D52D" w14:textId="25739229" w:rsidR="00330B3A" w:rsidRPr="008E0650" w:rsidRDefault="00330B3A" w:rsidP="00FF4AC1">
      <w:pPr>
        <w:numPr>
          <w:ilvl w:val="0"/>
          <w:numId w:val="9"/>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Any concerns or adverse effects should be communicated promptly between the consultant and the GP.</w:t>
      </w:r>
      <w:r w:rsidR="00E71DAB" w:rsidRPr="008E0650">
        <w:rPr>
          <w:rFonts w:ascii="Arial" w:eastAsia="Times New Roman" w:hAnsi="Arial" w:cs="Arial"/>
          <w:color w:val="3F3F46"/>
          <w:kern w:val="0"/>
          <w:lang w:eastAsia="en-GB"/>
          <w14:ligatures w14:val="none"/>
        </w:rPr>
        <w:t xml:space="preserve"> </w:t>
      </w:r>
    </w:p>
    <w:p w14:paraId="46EC0E0E" w14:textId="77777777" w:rsidR="00FF4AC1" w:rsidRPr="00FF4AC1" w:rsidRDefault="00FF4AC1" w:rsidP="00FF4AC1">
      <w:pPr>
        <w:spacing w:before="120" w:after="120"/>
        <w:ind w:left="720"/>
        <w:rPr>
          <w:rFonts w:ascii="Arial" w:eastAsia="Times New Roman" w:hAnsi="Arial" w:cs="Arial"/>
          <w:color w:val="3F3F46"/>
          <w:kern w:val="0"/>
          <w:lang w:eastAsia="en-GB"/>
          <w14:ligatures w14:val="none"/>
        </w:rPr>
      </w:pPr>
    </w:p>
    <w:p w14:paraId="0D90B0C9" w14:textId="7D7383F1"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7. Compliance</w:t>
      </w:r>
    </w:p>
    <w:p w14:paraId="23E8938C" w14:textId="68E3FDE9" w:rsidR="00330B3A" w:rsidRPr="008E0650" w:rsidRDefault="00330B3A" w:rsidP="00FF4AC1">
      <w:pPr>
        <w:numPr>
          <w:ilvl w:val="0"/>
          <w:numId w:val="10"/>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All parties involved must adhere to this protocol to ensure safe and effective management of ADHD.</w:t>
      </w:r>
    </w:p>
    <w:p w14:paraId="2E532E0C" w14:textId="7C5602FD" w:rsidR="00330B3A" w:rsidRPr="008E0650" w:rsidRDefault="00330B3A" w:rsidP="00FF4AC1">
      <w:pPr>
        <w:numPr>
          <w:ilvl w:val="0"/>
          <w:numId w:val="10"/>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Non-compliance may result in the termination of the shared care arrangement.</w:t>
      </w:r>
    </w:p>
    <w:p w14:paraId="481A4FC3" w14:textId="77777777" w:rsidR="00330B3A" w:rsidRPr="008E0650" w:rsidRDefault="00330B3A" w:rsidP="00FF4AC1">
      <w:pPr>
        <w:rPr>
          <w:rFonts w:ascii="Arial" w:eastAsia="Times New Roman" w:hAnsi="Arial" w:cs="Arial"/>
          <w:kern w:val="0"/>
          <w:lang w:eastAsia="en-GB"/>
          <w14:ligatures w14:val="none"/>
        </w:rPr>
      </w:pPr>
    </w:p>
    <w:p w14:paraId="36AB84C5" w14:textId="77777777" w:rsidR="00330B3A" w:rsidRPr="008E0650" w:rsidRDefault="00330B3A" w:rsidP="00FF4AC1">
      <w:pPr>
        <w:rPr>
          <w:rFonts w:ascii="Arial" w:hAnsi="Arial" w:cs="Arial"/>
          <w:color w:val="111111"/>
          <w:spacing w:val="6"/>
          <w:shd w:val="clear" w:color="auto" w:fill="FFFFFF"/>
        </w:rPr>
      </w:pPr>
    </w:p>
    <w:p w14:paraId="3D4513A2" w14:textId="6C264663" w:rsidR="00121A4A" w:rsidRPr="008E0650" w:rsidRDefault="00121A4A" w:rsidP="008E0650">
      <w:pPr>
        <w:rPr>
          <w:rFonts w:ascii="Arial" w:hAnsi="Arial" w:cs="Arial"/>
          <w:b/>
          <w:bCs/>
          <w:color w:val="111111"/>
          <w:spacing w:val="6"/>
          <w:shd w:val="clear" w:color="auto" w:fill="FFFFFF"/>
        </w:rPr>
      </w:pPr>
      <w:r w:rsidRPr="008E0650">
        <w:rPr>
          <w:rFonts w:ascii="Arial" w:hAnsi="Arial" w:cs="Arial"/>
          <w:b/>
          <w:bCs/>
          <w:color w:val="111111"/>
          <w:spacing w:val="6"/>
          <w:shd w:val="clear" w:color="auto" w:fill="FFFFFF"/>
        </w:rPr>
        <w:lastRenderedPageBreak/>
        <w:t>Attention Deficit Hyperactivity Disorder (ADHD) Referrals and Medication</w:t>
      </w:r>
    </w:p>
    <w:p w14:paraId="1E0EF7F5" w14:textId="77777777" w:rsidR="00121A4A" w:rsidRPr="008E0650" w:rsidRDefault="00121A4A" w:rsidP="00121A4A">
      <w:pPr>
        <w:rPr>
          <w:rFonts w:ascii="Arial" w:hAnsi="Arial" w:cs="Arial"/>
          <w:color w:val="111111"/>
          <w:spacing w:val="6"/>
          <w:shd w:val="clear" w:color="auto" w:fill="FFFFFF"/>
        </w:rPr>
      </w:pPr>
    </w:p>
    <w:p w14:paraId="449B66CF" w14:textId="244A2931"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As a practice, we are committed to supporting patients with neurodevelopmental diagnoses, both children and adults.</w:t>
      </w:r>
    </w:p>
    <w:p w14:paraId="4C1AFB71" w14:textId="77777777" w:rsidR="008E0650" w:rsidRPr="008E0650" w:rsidRDefault="008E0650" w:rsidP="00121A4A">
      <w:pPr>
        <w:rPr>
          <w:rFonts w:ascii="Arial" w:hAnsi="Arial" w:cs="Arial"/>
          <w:color w:val="111111"/>
          <w:spacing w:val="6"/>
          <w:shd w:val="clear" w:color="auto" w:fill="FFFFFF"/>
        </w:rPr>
      </w:pPr>
    </w:p>
    <w:p w14:paraId="18C3DF7B" w14:textId="422CF232"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We are mindful that pressures on NHS services have increased in recent years, and that often patients seek private diagnosis and treatment as a result. This policy sets out the practice’s policy on acknowledging diagnosis and taking over treatment where requested.</w:t>
      </w:r>
    </w:p>
    <w:p w14:paraId="51544154" w14:textId="77777777" w:rsidR="008E0650" w:rsidRPr="008E0650" w:rsidRDefault="008E0650" w:rsidP="00121A4A">
      <w:pPr>
        <w:rPr>
          <w:rFonts w:ascii="Arial" w:hAnsi="Arial" w:cs="Arial"/>
          <w:color w:val="111111"/>
          <w:spacing w:val="6"/>
          <w:shd w:val="clear" w:color="auto" w:fill="FFFFFF"/>
        </w:rPr>
      </w:pPr>
    </w:p>
    <w:p w14:paraId="7A1551E1" w14:textId="316FB2F9"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Attention Deficit Hyperactivity Disorder (ADHD) can affect many aspects of a person’s life. However, diagnosis is complex and requires a specialist, usually a consultant psychiatrist to do this. We expect it to be a GMC-registered consultant psychiatrist who makes the final diagnosis.</w:t>
      </w:r>
    </w:p>
    <w:p w14:paraId="70B4C51B" w14:textId="77777777" w:rsidR="00121A4A" w:rsidRPr="008E0650" w:rsidRDefault="00121A4A" w:rsidP="00121A4A">
      <w:pPr>
        <w:rPr>
          <w:rFonts w:ascii="Arial" w:hAnsi="Arial" w:cs="Arial"/>
          <w:color w:val="111111"/>
          <w:spacing w:val="6"/>
          <w:shd w:val="clear" w:color="auto" w:fill="FFFFFF"/>
        </w:rPr>
      </w:pPr>
    </w:p>
    <w:p w14:paraId="2D6121B7" w14:textId="1EF323E5"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GPs are not able to make a diagnosis of ADHD and a referral is needed to an ADHD specialist. If an ADHD diagnosis is subsequently made by the specialist, they may choose to offer medications to help manage the symptoms. These medications are potentially dangerous and therefore require careful monitoring.</w:t>
      </w:r>
    </w:p>
    <w:p w14:paraId="132F9414" w14:textId="77777777" w:rsidR="00121A4A" w:rsidRPr="008E0650" w:rsidRDefault="00121A4A" w:rsidP="00121A4A">
      <w:pPr>
        <w:rPr>
          <w:rFonts w:ascii="Arial" w:hAnsi="Arial" w:cs="Arial"/>
          <w:color w:val="212B32"/>
          <w:shd w:val="clear" w:color="auto" w:fill="F0F4F5"/>
        </w:rPr>
      </w:pPr>
    </w:p>
    <w:p w14:paraId="23508834" w14:textId="77777777"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Once a diagnosis is made, the specialist is responsible for initiating medications, making any adjustments until the dose has been stabilised.  The specialist will also remain responsible for arranging an annual review, which includes a review of your ADHD symptoms, your medication and a physical assessment. Once an established dose of the appropriate medication has been established, we may take on responsibility for on-going prescribing and monitoring under a shared care agreement with the NHS service specialist, however responsibility for prescribing and monitoring remains with the specialist.</w:t>
      </w:r>
    </w:p>
    <w:p w14:paraId="6385EA8F" w14:textId="77777777" w:rsidR="00121A4A" w:rsidRPr="008E0650" w:rsidRDefault="00121A4A" w:rsidP="00121A4A">
      <w:pPr>
        <w:rPr>
          <w:rFonts w:ascii="Arial" w:hAnsi="Arial" w:cs="Arial"/>
          <w:color w:val="111111"/>
          <w:spacing w:val="6"/>
          <w:shd w:val="clear" w:color="auto" w:fill="FFFFFF"/>
        </w:rPr>
      </w:pPr>
    </w:p>
    <w:p w14:paraId="23846E95" w14:textId="77777777" w:rsidR="00121A4A" w:rsidRPr="00FF4AC1" w:rsidRDefault="00121A4A" w:rsidP="00121A4A">
      <w:pPr>
        <w:rPr>
          <w:rFonts w:ascii="Arial" w:hAnsi="Arial" w:cs="Arial"/>
          <w:color w:val="4C94D8" w:themeColor="text2" w:themeTint="80"/>
          <w:spacing w:val="6"/>
          <w:shd w:val="clear" w:color="auto" w:fill="FFFFFF"/>
        </w:rPr>
      </w:pPr>
      <w:r w:rsidRPr="008E0650">
        <w:rPr>
          <w:rFonts w:ascii="Arial" w:hAnsi="Arial" w:cs="Arial"/>
          <w:color w:val="111111"/>
          <w:spacing w:val="6"/>
          <w:shd w:val="clear" w:color="auto" w:fill="FFFFFF"/>
        </w:rPr>
        <w:t>Alternatively, patients can exercise their ‘right to choose’ and ask to be referred to a private provider who has an existing contract to provide NHS services.  This may be because the wait times are shorter.   Details of right of choose providers can be found at </w:t>
      </w:r>
      <w:hyperlink r:id="rId8" w:history="1">
        <w:r w:rsidRPr="00FF4AC1">
          <w:rPr>
            <w:rStyle w:val="Hyperlink"/>
            <w:rFonts w:ascii="Arial" w:hAnsi="Arial" w:cs="Arial"/>
            <w:color w:val="4C94D8" w:themeColor="text2" w:themeTint="80"/>
            <w:spacing w:val="6"/>
            <w:shd w:val="clear" w:color="auto" w:fill="FFFFFF"/>
          </w:rPr>
          <w:t>https://adhduk.co.uk/right-to-choose</w:t>
        </w:r>
      </w:hyperlink>
    </w:p>
    <w:p w14:paraId="2A92FC8F" w14:textId="77777777" w:rsidR="00121A4A" w:rsidRPr="008E0650" w:rsidRDefault="00121A4A" w:rsidP="00121A4A">
      <w:pPr>
        <w:rPr>
          <w:rFonts w:ascii="Arial" w:hAnsi="Arial" w:cs="Arial"/>
          <w:color w:val="111111"/>
          <w:spacing w:val="6"/>
          <w:shd w:val="clear" w:color="auto" w:fill="FFFFFF"/>
        </w:rPr>
      </w:pPr>
    </w:p>
    <w:p w14:paraId="63EFB6CA" w14:textId="77777777"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You need to be aware that should you choose to be referred to a private provider, and a diagnosis is made, we will not be in a position to prescribe ADHD medication or arrange monitoring.  This is because the private providers may not be able to offer the same follow-up or monitoring as NHS specialists. As a practice, we will not enter into a shared care agreement with a private provider.  Getting the ADHD medication must all be done through the private provider and you should check on the costs of ongoing treatment including prescribing and yearly reviews. </w:t>
      </w:r>
    </w:p>
    <w:p w14:paraId="7E44501A" w14:textId="77777777" w:rsidR="00121A4A" w:rsidRPr="008E0650" w:rsidRDefault="00121A4A" w:rsidP="00121A4A">
      <w:pPr>
        <w:rPr>
          <w:rFonts w:ascii="Arial" w:hAnsi="Arial" w:cs="Arial"/>
          <w:color w:val="111111"/>
          <w:spacing w:val="6"/>
          <w:shd w:val="clear" w:color="auto" w:fill="FFFFFF"/>
        </w:rPr>
      </w:pPr>
    </w:p>
    <w:p w14:paraId="1DC1E4CB" w14:textId="3080627C"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Private providers each have their own referral process and you should refer to their websites for more information.  We may need information from you in order to complete a referral to a private provider on your behalf.  Failure to respond to a request for information about your referral in a timely manner, will result in your referral request being cancelled.</w:t>
      </w:r>
    </w:p>
    <w:p w14:paraId="484EFEB2" w14:textId="77777777" w:rsidR="0088282D" w:rsidRPr="008E0650" w:rsidRDefault="0088282D" w:rsidP="00121A4A">
      <w:pPr>
        <w:rPr>
          <w:rFonts w:ascii="Arial" w:hAnsi="Arial" w:cs="Arial"/>
          <w:color w:val="111111"/>
          <w:spacing w:val="6"/>
          <w:shd w:val="clear" w:color="auto" w:fill="FFFFFF"/>
        </w:rPr>
      </w:pPr>
    </w:p>
    <w:p w14:paraId="3272F03A" w14:textId="11AC4169"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 xml:space="preserve">If a patient who has been diagnosed by a private service wishes to receive their ADHD treatment on the NHS from their GP, they will still need to be referred to </w:t>
      </w:r>
      <w:r w:rsidRPr="008E0650">
        <w:rPr>
          <w:rFonts w:ascii="Arial" w:hAnsi="Arial" w:cs="Arial"/>
          <w:color w:val="111111"/>
          <w:spacing w:val="6"/>
          <w:shd w:val="clear" w:color="auto" w:fill="FFFFFF"/>
        </w:rPr>
        <w:lastRenderedPageBreak/>
        <w:t>an NHS mental health specialist for an assessment.  This referral will still need to go through the NHS waiting list. </w:t>
      </w:r>
    </w:p>
    <w:p w14:paraId="7066DCF9" w14:textId="77777777" w:rsidR="0088282D" w:rsidRPr="008E0650" w:rsidRDefault="0088282D" w:rsidP="00121A4A">
      <w:pPr>
        <w:rPr>
          <w:rFonts w:ascii="Arial" w:hAnsi="Arial" w:cs="Arial"/>
          <w:color w:val="111111"/>
          <w:spacing w:val="6"/>
          <w:shd w:val="clear" w:color="auto" w:fill="FFFFFF"/>
        </w:rPr>
      </w:pPr>
    </w:p>
    <w:p w14:paraId="7E76A88C" w14:textId="77777777"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If the NHS mental health specialist feels the patient meets NHS criteria to start ADHD medication, a shared care agreement may then be agreed between the NHS specialist and GP. </w:t>
      </w:r>
    </w:p>
    <w:p w14:paraId="028AC638" w14:textId="77777777" w:rsidR="00121A4A" w:rsidRPr="008E0650" w:rsidRDefault="00121A4A" w:rsidP="00121A4A">
      <w:pPr>
        <w:rPr>
          <w:rFonts w:ascii="Arial" w:hAnsi="Arial" w:cs="Arial"/>
          <w:color w:val="111111"/>
          <w:spacing w:val="6"/>
          <w:shd w:val="clear" w:color="auto" w:fill="FFFFFF"/>
        </w:rPr>
      </w:pPr>
    </w:p>
    <w:p w14:paraId="3ED66CD0" w14:textId="5F08856B"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We attach a copy of what our expectations are from any service providing ADHD care and patients or carers may like to share this with any service they are thinking of using to ensure it is acceptable, before proceeding through any assessment.</w:t>
      </w:r>
    </w:p>
    <w:p w14:paraId="57E8B4D8" w14:textId="77777777" w:rsidR="00252542" w:rsidRPr="008E0650" w:rsidRDefault="00252542" w:rsidP="00121A4A">
      <w:pPr>
        <w:rPr>
          <w:rFonts w:ascii="Arial" w:hAnsi="Arial" w:cs="Arial"/>
          <w:color w:val="111111"/>
          <w:spacing w:val="6"/>
          <w:shd w:val="clear" w:color="auto" w:fill="FFFFFF"/>
        </w:rPr>
      </w:pPr>
    </w:p>
    <w:p w14:paraId="3BEB86F6" w14:textId="35382475" w:rsidR="00252542" w:rsidRDefault="00252542"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 xml:space="preserve">Prior to any possible referral being made, any patient will require assessment with a GP. They will also need to complete an ADHD rating scale </w:t>
      </w:r>
      <w:r w:rsidR="00ED59AD" w:rsidRPr="008E0650">
        <w:rPr>
          <w:rFonts w:ascii="Arial" w:hAnsi="Arial" w:cs="Arial"/>
          <w:color w:val="111111"/>
          <w:spacing w:val="6"/>
          <w:shd w:val="clear" w:color="auto" w:fill="FFFFFF"/>
        </w:rPr>
        <w:t>(attached) for either children or adults. This can also be completed on-line and brought in. It is really helpful to</w:t>
      </w:r>
      <w:r w:rsidRPr="008E0650">
        <w:rPr>
          <w:rFonts w:ascii="Arial" w:hAnsi="Arial" w:cs="Arial"/>
          <w:color w:val="111111"/>
          <w:spacing w:val="6"/>
          <w:shd w:val="clear" w:color="auto" w:fill="FFFFFF"/>
        </w:rPr>
        <w:t xml:space="preserve"> provide us with some written information describing the difficulties </w:t>
      </w:r>
      <w:r w:rsidR="00ED59AD" w:rsidRPr="008E0650">
        <w:rPr>
          <w:rFonts w:ascii="Arial" w:hAnsi="Arial" w:cs="Arial"/>
          <w:color w:val="111111"/>
          <w:spacing w:val="6"/>
          <w:shd w:val="clear" w:color="auto" w:fill="FFFFFF"/>
        </w:rPr>
        <w:t>a child or adult</w:t>
      </w:r>
      <w:r w:rsidRPr="008E0650">
        <w:rPr>
          <w:rFonts w:ascii="Arial" w:hAnsi="Arial" w:cs="Arial"/>
          <w:color w:val="111111"/>
          <w:spacing w:val="6"/>
          <w:shd w:val="clear" w:color="auto" w:fill="FFFFFF"/>
        </w:rPr>
        <w:t xml:space="preserve"> are having and how these impact upon their life. The criteria that need to be met for a referral to be accepted usually include</w:t>
      </w:r>
      <w:r w:rsidR="0088282D">
        <w:rPr>
          <w:rFonts w:ascii="Arial" w:hAnsi="Arial" w:cs="Arial"/>
          <w:color w:val="111111"/>
          <w:spacing w:val="6"/>
          <w:shd w:val="clear" w:color="auto" w:fill="FFFFFF"/>
        </w:rPr>
        <w:t>:</w:t>
      </w:r>
    </w:p>
    <w:p w14:paraId="45DB7AD7" w14:textId="77777777" w:rsidR="0088282D" w:rsidRPr="008E0650" w:rsidRDefault="0088282D" w:rsidP="00121A4A">
      <w:pPr>
        <w:rPr>
          <w:rFonts w:ascii="Arial" w:hAnsi="Arial" w:cs="Arial"/>
          <w:color w:val="111111"/>
          <w:spacing w:val="6"/>
          <w:shd w:val="clear" w:color="auto" w:fill="FFFFFF"/>
        </w:rPr>
      </w:pPr>
    </w:p>
    <w:p w14:paraId="23BE3703" w14:textId="18D2C089"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Evidence of 6 or more specific symptoms of ADHD</w:t>
      </w:r>
      <w:r w:rsidR="00ED59AD" w:rsidRPr="008E0650">
        <w:rPr>
          <w:rFonts w:ascii="Arial" w:hAnsi="Arial" w:cs="Arial"/>
          <w:color w:val="111111"/>
          <w:spacing w:val="6"/>
          <w:shd w:val="clear" w:color="auto" w:fill="FFFFFF"/>
        </w:rPr>
        <w:t xml:space="preserve"> (more information available on the NHS website)</w:t>
      </w:r>
    </w:p>
    <w:p w14:paraId="53513126" w14:textId="55BBE417"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Evidence that the symptoms are causing moderate to severe impact on relationships, employment/education and daily life</w:t>
      </w:r>
    </w:p>
    <w:p w14:paraId="6CD76E72" w14:textId="35723691"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Evidence that the symptoms are present in home, educational/work, and social settings</w:t>
      </w:r>
    </w:p>
    <w:p w14:paraId="407EFBAE" w14:textId="359E5571" w:rsidR="00121A4A"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 xml:space="preserve">Symptoms have not improved when adaptations and environmental modifications have been implemented </w:t>
      </w:r>
    </w:p>
    <w:p w14:paraId="4AD65516" w14:textId="365A19C5"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It is helpful to have a report from school, if this referral is for a school-aged child.</w:t>
      </w:r>
    </w:p>
    <w:p w14:paraId="628A0858" w14:textId="77777777" w:rsidR="00121A4A" w:rsidRPr="008E0650" w:rsidRDefault="00121A4A" w:rsidP="00121A4A">
      <w:pPr>
        <w:rPr>
          <w:rFonts w:ascii="Arial" w:hAnsi="Arial" w:cs="Arial"/>
          <w:color w:val="111111"/>
          <w:spacing w:val="6"/>
          <w:shd w:val="clear" w:color="auto" w:fill="FFFFFF"/>
        </w:rPr>
      </w:pPr>
    </w:p>
    <w:p w14:paraId="646EF268" w14:textId="77777777" w:rsidR="00121A4A" w:rsidRPr="008E0650" w:rsidRDefault="00121A4A" w:rsidP="00121A4A">
      <w:pPr>
        <w:rPr>
          <w:rFonts w:ascii="Arial" w:hAnsi="Arial" w:cs="Arial"/>
        </w:rPr>
      </w:pPr>
    </w:p>
    <w:p w14:paraId="55566198" w14:textId="77777777" w:rsidR="00ED59AD" w:rsidRPr="008E0650" w:rsidRDefault="00ED59AD" w:rsidP="00ED59AD">
      <w:pPr>
        <w:rPr>
          <w:rFonts w:ascii="Arial" w:hAnsi="Arial" w:cs="Arial"/>
          <w:color w:val="111111"/>
          <w:spacing w:val="6"/>
          <w:shd w:val="clear" w:color="auto" w:fill="FFFFFF"/>
        </w:rPr>
      </w:pPr>
    </w:p>
    <w:p w14:paraId="0A8CB88C" w14:textId="77777777" w:rsidR="00ED59AD" w:rsidRPr="008E0650" w:rsidRDefault="00ED59AD" w:rsidP="00ED59AD">
      <w:pPr>
        <w:rPr>
          <w:rFonts w:ascii="Arial" w:hAnsi="Arial" w:cs="Arial"/>
          <w:color w:val="111111"/>
          <w:spacing w:val="6"/>
          <w:shd w:val="clear" w:color="auto" w:fill="FFFFFF"/>
        </w:rPr>
      </w:pPr>
    </w:p>
    <w:p w14:paraId="6D64018C" w14:textId="77777777" w:rsidR="00ED59AD" w:rsidRPr="008E0650" w:rsidRDefault="00ED59AD" w:rsidP="00ED59AD">
      <w:pPr>
        <w:rPr>
          <w:rFonts w:ascii="Arial" w:hAnsi="Arial" w:cs="Arial"/>
          <w:color w:val="111111"/>
          <w:spacing w:val="6"/>
          <w:shd w:val="clear" w:color="auto" w:fill="FFFFFF"/>
        </w:rPr>
      </w:pPr>
    </w:p>
    <w:p w14:paraId="09A02643" w14:textId="77777777" w:rsidR="00ED59AD" w:rsidRPr="008E0650" w:rsidRDefault="00ED59AD" w:rsidP="00ED59AD">
      <w:pPr>
        <w:rPr>
          <w:rFonts w:ascii="Arial" w:hAnsi="Arial" w:cs="Arial"/>
          <w:color w:val="111111"/>
          <w:spacing w:val="6"/>
          <w:shd w:val="clear" w:color="auto" w:fill="FFFFFF"/>
        </w:rPr>
      </w:pPr>
    </w:p>
    <w:p w14:paraId="7520BB6D" w14:textId="77777777" w:rsidR="00ED59AD" w:rsidRPr="008E0650" w:rsidRDefault="00ED59AD" w:rsidP="00ED59AD">
      <w:pPr>
        <w:rPr>
          <w:rFonts w:ascii="Arial" w:hAnsi="Arial" w:cs="Arial"/>
          <w:color w:val="111111"/>
          <w:spacing w:val="6"/>
          <w:shd w:val="clear" w:color="auto" w:fill="FFFFFF"/>
        </w:rPr>
      </w:pPr>
    </w:p>
    <w:p w14:paraId="72FA17D3" w14:textId="77777777" w:rsidR="00ED59AD" w:rsidRPr="008E0650" w:rsidRDefault="00ED59AD" w:rsidP="00ED59AD">
      <w:pPr>
        <w:rPr>
          <w:rFonts w:ascii="Arial" w:hAnsi="Arial" w:cs="Arial"/>
          <w:color w:val="111111"/>
          <w:spacing w:val="6"/>
          <w:shd w:val="clear" w:color="auto" w:fill="FFFFFF"/>
        </w:rPr>
      </w:pPr>
    </w:p>
    <w:p w14:paraId="28F51D59" w14:textId="77777777" w:rsidR="00ED59AD" w:rsidRPr="008E0650" w:rsidRDefault="00ED59AD" w:rsidP="00ED59AD">
      <w:pPr>
        <w:rPr>
          <w:rFonts w:ascii="Arial" w:hAnsi="Arial" w:cs="Arial"/>
          <w:color w:val="111111"/>
          <w:spacing w:val="6"/>
          <w:shd w:val="clear" w:color="auto" w:fill="FFFFFF"/>
        </w:rPr>
      </w:pPr>
    </w:p>
    <w:p w14:paraId="178B2A8F" w14:textId="77777777" w:rsidR="00ED59AD" w:rsidRPr="008E0650" w:rsidRDefault="00ED59AD" w:rsidP="00ED59AD">
      <w:pPr>
        <w:rPr>
          <w:rFonts w:ascii="Arial" w:hAnsi="Arial" w:cs="Arial"/>
          <w:color w:val="111111"/>
          <w:spacing w:val="6"/>
          <w:shd w:val="clear" w:color="auto" w:fill="FFFFFF"/>
        </w:rPr>
      </w:pPr>
    </w:p>
    <w:p w14:paraId="16F166CF" w14:textId="77777777" w:rsidR="00ED59AD" w:rsidRPr="008E0650" w:rsidRDefault="00ED59AD" w:rsidP="00ED59AD">
      <w:pPr>
        <w:rPr>
          <w:rFonts w:ascii="Arial" w:hAnsi="Arial" w:cs="Arial"/>
          <w:color w:val="111111"/>
          <w:spacing w:val="6"/>
          <w:shd w:val="clear" w:color="auto" w:fill="FFFFFF"/>
        </w:rPr>
      </w:pPr>
    </w:p>
    <w:p w14:paraId="4DA2A759" w14:textId="77777777" w:rsidR="00ED59AD" w:rsidRPr="008E0650" w:rsidRDefault="00ED59AD" w:rsidP="00ED59AD">
      <w:pPr>
        <w:rPr>
          <w:rFonts w:ascii="Arial" w:hAnsi="Arial" w:cs="Arial"/>
          <w:color w:val="111111"/>
          <w:spacing w:val="6"/>
          <w:shd w:val="clear" w:color="auto" w:fill="FFFFFF"/>
        </w:rPr>
      </w:pPr>
    </w:p>
    <w:p w14:paraId="77F0CD16" w14:textId="77777777" w:rsidR="00ED59AD" w:rsidRPr="008E0650" w:rsidRDefault="00ED59AD" w:rsidP="00ED59AD">
      <w:pPr>
        <w:rPr>
          <w:rFonts w:ascii="Arial" w:hAnsi="Arial" w:cs="Arial"/>
          <w:color w:val="111111"/>
          <w:spacing w:val="6"/>
          <w:shd w:val="clear" w:color="auto" w:fill="FFFFFF"/>
        </w:rPr>
      </w:pPr>
    </w:p>
    <w:p w14:paraId="4178637F" w14:textId="77777777" w:rsidR="00ED59AD" w:rsidRPr="008E0650" w:rsidRDefault="00ED59AD" w:rsidP="00ED59AD">
      <w:pPr>
        <w:rPr>
          <w:rFonts w:ascii="Arial" w:hAnsi="Arial" w:cs="Arial"/>
          <w:color w:val="111111"/>
          <w:spacing w:val="6"/>
          <w:shd w:val="clear" w:color="auto" w:fill="FFFFFF"/>
        </w:rPr>
      </w:pPr>
    </w:p>
    <w:p w14:paraId="58A12B48" w14:textId="77777777" w:rsidR="00ED59AD" w:rsidRPr="008E0650" w:rsidRDefault="00ED59AD" w:rsidP="00ED59AD">
      <w:pPr>
        <w:rPr>
          <w:rFonts w:ascii="Arial" w:hAnsi="Arial" w:cs="Arial"/>
          <w:color w:val="111111"/>
          <w:spacing w:val="6"/>
          <w:shd w:val="clear" w:color="auto" w:fill="FFFFFF"/>
        </w:rPr>
      </w:pPr>
    </w:p>
    <w:p w14:paraId="5429E8E7" w14:textId="77777777" w:rsidR="00ED59AD" w:rsidRPr="008E0650" w:rsidRDefault="00ED59AD" w:rsidP="00ED59AD">
      <w:pPr>
        <w:rPr>
          <w:rFonts w:ascii="Arial" w:hAnsi="Arial" w:cs="Arial"/>
          <w:color w:val="111111"/>
          <w:spacing w:val="6"/>
          <w:shd w:val="clear" w:color="auto" w:fill="FFFFFF"/>
        </w:rPr>
      </w:pPr>
    </w:p>
    <w:p w14:paraId="26CDC9CB" w14:textId="77777777" w:rsidR="00ED59AD" w:rsidRPr="008E0650" w:rsidRDefault="00ED59AD" w:rsidP="00ED59AD">
      <w:pPr>
        <w:rPr>
          <w:rFonts w:ascii="Arial" w:hAnsi="Arial" w:cs="Arial"/>
          <w:color w:val="111111"/>
          <w:spacing w:val="6"/>
          <w:shd w:val="clear" w:color="auto" w:fill="FFFFFF"/>
        </w:rPr>
      </w:pPr>
    </w:p>
    <w:p w14:paraId="3FC9A86B" w14:textId="77777777" w:rsidR="00ED59AD" w:rsidRPr="008E0650" w:rsidRDefault="00ED59AD" w:rsidP="00ED59AD">
      <w:pPr>
        <w:rPr>
          <w:rFonts w:ascii="Arial" w:hAnsi="Arial" w:cs="Arial"/>
          <w:color w:val="111111"/>
          <w:spacing w:val="6"/>
          <w:shd w:val="clear" w:color="auto" w:fill="FFFFFF"/>
        </w:rPr>
      </w:pPr>
    </w:p>
    <w:p w14:paraId="0B61475F" w14:textId="77777777" w:rsidR="00ED59AD" w:rsidRPr="008E0650" w:rsidRDefault="00ED59AD" w:rsidP="00ED59AD">
      <w:pPr>
        <w:rPr>
          <w:rFonts w:ascii="Arial" w:hAnsi="Arial" w:cs="Arial"/>
          <w:color w:val="111111"/>
          <w:spacing w:val="6"/>
          <w:shd w:val="clear" w:color="auto" w:fill="FFFFFF"/>
        </w:rPr>
      </w:pPr>
      <w:bookmarkStart w:id="0" w:name="_GoBack"/>
      <w:bookmarkEnd w:id="0"/>
    </w:p>
    <w:p w14:paraId="2ECB1BDE" w14:textId="77777777" w:rsidR="00ED59AD" w:rsidRPr="008E0650" w:rsidRDefault="00ED59AD" w:rsidP="00ED59AD">
      <w:pPr>
        <w:rPr>
          <w:rFonts w:ascii="Arial" w:hAnsi="Arial" w:cs="Arial"/>
          <w:color w:val="111111"/>
          <w:spacing w:val="6"/>
          <w:shd w:val="clear" w:color="auto" w:fill="FFFFFF"/>
        </w:rPr>
      </w:pPr>
    </w:p>
    <w:p w14:paraId="248B7653" w14:textId="77777777" w:rsidR="00ED59AD" w:rsidRPr="008E0650" w:rsidRDefault="00ED59AD" w:rsidP="00ED59AD">
      <w:pPr>
        <w:rPr>
          <w:rFonts w:ascii="Arial" w:hAnsi="Arial" w:cs="Arial"/>
          <w:color w:val="111111"/>
          <w:spacing w:val="6"/>
          <w:shd w:val="clear" w:color="auto" w:fill="FFFFFF"/>
        </w:rPr>
      </w:pPr>
    </w:p>
    <w:p w14:paraId="130663A7" w14:textId="77777777" w:rsidR="00F35E13" w:rsidRDefault="00F35E13" w:rsidP="00ED59AD">
      <w:pPr>
        <w:rPr>
          <w:rFonts w:ascii="Arial" w:hAnsi="Arial" w:cs="Arial"/>
          <w:noProof/>
          <w:color w:val="111111"/>
          <w:spacing w:val="6"/>
          <w:shd w:val="clear" w:color="auto" w:fill="FFFFFF"/>
          <w:lang w:eastAsia="en-GB"/>
        </w:rPr>
      </w:pPr>
    </w:p>
    <w:p w14:paraId="65EA7860" w14:textId="3E4E32B1" w:rsidR="00ED59AD" w:rsidRDefault="000B6401" w:rsidP="002824D6">
      <w:pPr>
        <w:pStyle w:val="NoSpacing"/>
        <w:rPr>
          <w:rFonts w:ascii="Arial" w:hAnsi="Arial" w:cs="Arial"/>
          <w:color w:val="111111"/>
          <w:spacing w:val="6"/>
          <w:shd w:val="clear" w:color="auto" w:fill="FFFFFF"/>
        </w:rPr>
      </w:pPr>
      <w:r w:rsidRPr="000B6401">
        <w:rPr>
          <w:rFonts w:ascii="Arial" w:hAnsi="Arial" w:cs="Arial"/>
          <w:noProof/>
          <w:color w:val="111111"/>
          <w:spacing w:val="6"/>
          <w:shd w:val="clear" w:color="auto" w:fill="FFFFFF"/>
          <w:lang w:eastAsia="en-GB"/>
        </w:rPr>
        <w:lastRenderedPageBreak/>
        <w:drawing>
          <wp:inline distT="0" distB="0" distL="0" distR="0" wp14:anchorId="47A9F106" wp14:editId="2D559B59">
            <wp:extent cx="5896800" cy="3430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5828" cy="3436118"/>
                    </a:xfrm>
                    <a:prstGeom prst="rect">
                      <a:avLst/>
                    </a:prstGeom>
                  </pic:spPr>
                </pic:pic>
              </a:graphicData>
            </a:graphic>
          </wp:inline>
        </w:drawing>
      </w:r>
    </w:p>
    <w:p w14:paraId="0B372D0A" w14:textId="49166EF3" w:rsidR="000B6401" w:rsidRDefault="000B6401" w:rsidP="00ED59AD">
      <w:pPr>
        <w:rPr>
          <w:rFonts w:ascii="Arial" w:hAnsi="Arial" w:cs="Arial"/>
          <w:color w:val="111111"/>
          <w:spacing w:val="6"/>
          <w:shd w:val="clear" w:color="auto" w:fill="FFFFFF"/>
        </w:rPr>
      </w:pPr>
    </w:p>
    <w:p w14:paraId="221DCB17" w14:textId="77777777" w:rsidR="006547BD" w:rsidRDefault="006547BD" w:rsidP="00ED59AD">
      <w:pPr>
        <w:rPr>
          <w:rFonts w:ascii="Arial" w:hAnsi="Arial" w:cs="Arial"/>
          <w:color w:val="111111"/>
          <w:spacing w:val="6"/>
          <w:shd w:val="clear" w:color="auto" w:fill="FFFFFF"/>
        </w:rPr>
      </w:pPr>
    </w:p>
    <w:p w14:paraId="46095BEB" w14:textId="51227116" w:rsidR="000B6401" w:rsidRDefault="006547BD" w:rsidP="00ED59AD">
      <w:pPr>
        <w:rPr>
          <w:rFonts w:ascii="Arial" w:hAnsi="Arial" w:cs="Arial"/>
          <w:color w:val="111111"/>
          <w:spacing w:val="6"/>
          <w:shd w:val="clear" w:color="auto" w:fill="FFFFFF"/>
        </w:rPr>
      </w:pPr>
      <w:r w:rsidRPr="006547BD">
        <w:rPr>
          <w:rFonts w:ascii="Arial" w:hAnsi="Arial" w:cs="Arial"/>
          <w:noProof/>
          <w:color w:val="111111"/>
          <w:spacing w:val="6"/>
          <w:shd w:val="clear" w:color="auto" w:fill="FFFFFF"/>
          <w:lang w:eastAsia="en-GB"/>
        </w:rPr>
        <w:drawing>
          <wp:inline distT="0" distB="0" distL="0" distR="0" wp14:anchorId="41360B9A" wp14:editId="008388C4">
            <wp:extent cx="5727700" cy="4189095"/>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4189095"/>
                    </a:xfrm>
                    <a:prstGeom prst="rect">
                      <a:avLst/>
                    </a:prstGeom>
                  </pic:spPr>
                </pic:pic>
              </a:graphicData>
            </a:graphic>
          </wp:inline>
        </w:drawing>
      </w:r>
    </w:p>
    <w:sectPr w:rsidR="000B6401" w:rsidSect="0088282D">
      <w:headerReference w:type="default" r:id="rId11"/>
      <w:footerReference w:type="default" r:id="rId12"/>
      <w:pgSz w:w="11900" w:h="16840"/>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DDD1" w14:textId="77777777" w:rsidR="008E0650" w:rsidRDefault="008E0650" w:rsidP="008E0650">
      <w:r>
        <w:separator/>
      </w:r>
    </w:p>
  </w:endnote>
  <w:endnote w:type="continuationSeparator" w:id="0">
    <w:p w14:paraId="51BEE769" w14:textId="77777777" w:rsidR="008E0650" w:rsidRDefault="008E0650" w:rsidP="008E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37AD" w14:textId="533E2DE2" w:rsidR="008E0650" w:rsidRPr="008E0650" w:rsidRDefault="008E0650">
    <w:pPr>
      <w:pStyle w:val="Footer"/>
      <w:rPr>
        <w:sz w:val="22"/>
        <w:szCs w:val="22"/>
      </w:rPr>
    </w:pPr>
    <w:r w:rsidRPr="008E0650">
      <w:rPr>
        <w:sz w:val="22"/>
        <w:szCs w:val="22"/>
      </w:rPr>
      <w:t>Shared Care Protocol for ADHD</w:t>
    </w:r>
    <w:r w:rsidRPr="008E0650">
      <w:rPr>
        <w:sz w:val="22"/>
        <w:szCs w:val="22"/>
      </w:rPr>
      <w:tab/>
    </w:r>
    <w:r w:rsidRPr="008E0650">
      <w:rPr>
        <w:sz w:val="22"/>
        <w:szCs w:val="22"/>
      </w:rPr>
      <w:tab/>
      <w:t>v1 March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17432" w14:textId="77777777" w:rsidR="008E0650" w:rsidRDefault="008E0650" w:rsidP="008E0650">
      <w:r>
        <w:separator/>
      </w:r>
    </w:p>
  </w:footnote>
  <w:footnote w:type="continuationSeparator" w:id="0">
    <w:p w14:paraId="7EB60557" w14:textId="77777777" w:rsidR="008E0650" w:rsidRDefault="008E0650" w:rsidP="008E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4C3F" w14:textId="133B8F68" w:rsidR="008E0650" w:rsidRPr="008E0650" w:rsidRDefault="008E0650" w:rsidP="008E0650">
    <w:pPr>
      <w:pStyle w:val="Header"/>
      <w:jc w:val="right"/>
      <w:rPr>
        <w:rFonts w:ascii="Calibri" w:hAnsi="Calibri"/>
        <w:b/>
        <w:sz w:val="28"/>
        <w:szCs w:val="28"/>
      </w:rPr>
    </w:pPr>
    <w:r w:rsidRPr="008E0650">
      <w:rPr>
        <w:rFonts w:ascii="Calibri" w:hAnsi="Calibri"/>
        <w:b/>
        <w:sz w:val="28"/>
        <w:szCs w:val="28"/>
      </w:rPr>
      <w:t>Longtown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1879"/>
    <w:multiLevelType w:val="hybridMultilevel"/>
    <w:tmpl w:val="CBA29904"/>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1F067DC"/>
    <w:multiLevelType w:val="multilevel"/>
    <w:tmpl w:val="72D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351BC"/>
    <w:multiLevelType w:val="hybridMultilevel"/>
    <w:tmpl w:val="B2D2A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8E6269"/>
    <w:multiLevelType w:val="multilevel"/>
    <w:tmpl w:val="4DB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35565"/>
    <w:multiLevelType w:val="hybridMultilevel"/>
    <w:tmpl w:val="E75A071A"/>
    <w:lvl w:ilvl="0" w:tplc="9F0E444E">
      <w:start w:val="1"/>
      <w:numFmt w:val="upperLetter"/>
      <w:lvlText w:val="%1."/>
      <w:lvlJc w:val="left"/>
      <w:pPr>
        <w:tabs>
          <w:tab w:val="num" w:pos="720"/>
        </w:tabs>
        <w:ind w:left="720" w:hanging="36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31C63FD5"/>
    <w:multiLevelType w:val="multilevel"/>
    <w:tmpl w:val="1CAC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72E8A"/>
    <w:multiLevelType w:val="multilevel"/>
    <w:tmpl w:val="591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D70FD8"/>
    <w:multiLevelType w:val="multilevel"/>
    <w:tmpl w:val="165AE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ED5637"/>
    <w:multiLevelType w:val="hybridMultilevel"/>
    <w:tmpl w:val="BD284C2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BD31223"/>
    <w:multiLevelType w:val="multilevel"/>
    <w:tmpl w:val="EC589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3A1F1F"/>
    <w:multiLevelType w:val="multilevel"/>
    <w:tmpl w:val="522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2971F6"/>
    <w:multiLevelType w:val="multilevel"/>
    <w:tmpl w:val="7CA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AE046E"/>
    <w:multiLevelType w:val="multilevel"/>
    <w:tmpl w:val="23C0F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8E5FF2"/>
    <w:multiLevelType w:val="multilevel"/>
    <w:tmpl w:val="4262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D07ACA"/>
    <w:multiLevelType w:val="hybridMultilevel"/>
    <w:tmpl w:val="CBA29904"/>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7"/>
  </w:num>
  <w:num w:numId="2">
    <w:abstractNumId w:val="9"/>
  </w:num>
  <w:num w:numId="3">
    <w:abstractNumId w:val="5"/>
  </w:num>
  <w:num w:numId="4">
    <w:abstractNumId w:val="1"/>
  </w:num>
  <w:num w:numId="5">
    <w:abstractNumId w:val="10"/>
  </w:num>
  <w:num w:numId="6">
    <w:abstractNumId w:val="6"/>
  </w:num>
  <w:num w:numId="7">
    <w:abstractNumId w:val="12"/>
  </w:num>
  <w:num w:numId="8">
    <w:abstractNumId w:val="3"/>
  </w:num>
  <w:num w:numId="9">
    <w:abstractNumId w:val="13"/>
  </w:num>
  <w:num w:numId="10">
    <w:abstractNumId w:val="11"/>
  </w:num>
  <w:num w:numId="11">
    <w:abstractNumId w:val="2"/>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3A"/>
    <w:rsid w:val="000B6401"/>
    <w:rsid w:val="00121A4A"/>
    <w:rsid w:val="001A3508"/>
    <w:rsid w:val="00252542"/>
    <w:rsid w:val="0026027A"/>
    <w:rsid w:val="002824D6"/>
    <w:rsid w:val="00326BD5"/>
    <w:rsid w:val="00330B3A"/>
    <w:rsid w:val="00350C04"/>
    <w:rsid w:val="003922EB"/>
    <w:rsid w:val="004E1F48"/>
    <w:rsid w:val="005A2E09"/>
    <w:rsid w:val="005B043C"/>
    <w:rsid w:val="00652BED"/>
    <w:rsid w:val="0065458E"/>
    <w:rsid w:val="006547BD"/>
    <w:rsid w:val="00663957"/>
    <w:rsid w:val="006D0FF9"/>
    <w:rsid w:val="0079089E"/>
    <w:rsid w:val="0088282D"/>
    <w:rsid w:val="00885066"/>
    <w:rsid w:val="008877E1"/>
    <w:rsid w:val="008C4412"/>
    <w:rsid w:val="008E0650"/>
    <w:rsid w:val="008F60A5"/>
    <w:rsid w:val="00990E0E"/>
    <w:rsid w:val="00A55FA7"/>
    <w:rsid w:val="00B0542B"/>
    <w:rsid w:val="00B41AC8"/>
    <w:rsid w:val="00B97662"/>
    <w:rsid w:val="00D97F07"/>
    <w:rsid w:val="00E71DAB"/>
    <w:rsid w:val="00ED59AD"/>
    <w:rsid w:val="00F35E13"/>
    <w:rsid w:val="00F61D4C"/>
    <w:rsid w:val="00F846FC"/>
    <w:rsid w:val="00F87B2F"/>
    <w:rsid w:val="00FD2A22"/>
    <w:rsid w:val="00FF4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31D"/>
  <w14:defaultImageDpi w14:val="32767"/>
  <w15:chartTrackingRefBased/>
  <w15:docId w15:val="{0C32F356-D482-C649-A12A-BAAC1DD9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0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B3A"/>
    <w:rPr>
      <w:rFonts w:eastAsiaTheme="majorEastAsia" w:cstheme="majorBidi"/>
      <w:color w:val="272727" w:themeColor="text1" w:themeTint="D8"/>
    </w:rPr>
  </w:style>
  <w:style w:type="paragraph" w:styleId="Title">
    <w:name w:val="Title"/>
    <w:basedOn w:val="Normal"/>
    <w:next w:val="Normal"/>
    <w:link w:val="TitleChar"/>
    <w:uiPriority w:val="10"/>
    <w:qFormat/>
    <w:rsid w:val="00330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B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B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0B3A"/>
    <w:rPr>
      <w:i/>
      <w:iCs/>
      <w:color w:val="404040" w:themeColor="text1" w:themeTint="BF"/>
    </w:rPr>
  </w:style>
  <w:style w:type="paragraph" w:styleId="ListParagraph">
    <w:name w:val="List Paragraph"/>
    <w:basedOn w:val="Normal"/>
    <w:uiPriority w:val="34"/>
    <w:qFormat/>
    <w:rsid w:val="00330B3A"/>
    <w:pPr>
      <w:ind w:left="720"/>
      <w:contextualSpacing/>
    </w:pPr>
  </w:style>
  <w:style w:type="character" w:styleId="IntenseEmphasis">
    <w:name w:val="Intense Emphasis"/>
    <w:basedOn w:val="DefaultParagraphFont"/>
    <w:uiPriority w:val="21"/>
    <w:qFormat/>
    <w:rsid w:val="00330B3A"/>
    <w:rPr>
      <w:i/>
      <w:iCs/>
      <w:color w:val="0F4761" w:themeColor="accent1" w:themeShade="BF"/>
    </w:rPr>
  </w:style>
  <w:style w:type="paragraph" w:styleId="IntenseQuote">
    <w:name w:val="Intense Quote"/>
    <w:basedOn w:val="Normal"/>
    <w:next w:val="Normal"/>
    <w:link w:val="IntenseQuoteChar"/>
    <w:uiPriority w:val="30"/>
    <w:qFormat/>
    <w:rsid w:val="00330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B3A"/>
    <w:rPr>
      <w:i/>
      <w:iCs/>
      <w:color w:val="0F4761" w:themeColor="accent1" w:themeShade="BF"/>
    </w:rPr>
  </w:style>
  <w:style w:type="character" w:styleId="IntenseReference">
    <w:name w:val="Intense Reference"/>
    <w:basedOn w:val="DefaultParagraphFont"/>
    <w:uiPriority w:val="32"/>
    <w:qFormat/>
    <w:rsid w:val="00330B3A"/>
    <w:rPr>
      <w:b/>
      <w:bCs/>
      <w:smallCaps/>
      <w:color w:val="0F4761" w:themeColor="accent1" w:themeShade="BF"/>
      <w:spacing w:val="5"/>
    </w:rPr>
  </w:style>
  <w:style w:type="paragraph" w:styleId="NormalWeb">
    <w:name w:val="Normal (Web)"/>
    <w:basedOn w:val="Normal"/>
    <w:uiPriority w:val="99"/>
    <w:semiHidden/>
    <w:unhideWhenUsed/>
    <w:rsid w:val="00330B3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30B3A"/>
    <w:rPr>
      <w:b/>
      <w:bCs/>
    </w:rPr>
  </w:style>
  <w:style w:type="character" w:styleId="Hyperlink">
    <w:name w:val="Hyperlink"/>
    <w:basedOn w:val="DefaultParagraphFont"/>
    <w:uiPriority w:val="99"/>
    <w:unhideWhenUsed/>
    <w:rsid w:val="005A2E09"/>
    <w:rPr>
      <w:color w:val="467886" w:themeColor="hyperlink"/>
      <w:u w:val="single"/>
    </w:rPr>
  </w:style>
  <w:style w:type="character" w:customStyle="1" w:styleId="UnresolvedMention">
    <w:name w:val="Unresolved Mention"/>
    <w:basedOn w:val="DefaultParagraphFont"/>
    <w:uiPriority w:val="99"/>
    <w:rsid w:val="005A2E09"/>
    <w:rPr>
      <w:color w:val="605E5C"/>
      <w:shd w:val="clear" w:color="auto" w:fill="E1DFDD"/>
    </w:rPr>
  </w:style>
  <w:style w:type="paragraph" w:styleId="Header">
    <w:name w:val="header"/>
    <w:basedOn w:val="Normal"/>
    <w:link w:val="HeaderChar"/>
    <w:uiPriority w:val="99"/>
    <w:unhideWhenUsed/>
    <w:rsid w:val="008E0650"/>
    <w:pPr>
      <w:tabs>
        <w:tab w:val="center" w:pos="4513"/>
        <w:tab w:val="right" w:pos="9026"/>
      </w:tabs>
    </w:pPr>
  </w:style>
  <w:style w:type="character" w:customStyle="1" w:styleId="HeaderChar">
    <w:name w:val="Header Char"/>
    <w:basedOn w:val="DefaultParagraphFont"/>
    <w:link w:val="Header"/>
    <w:uiPriority w:val="99"/>
    <w:rsid w:val="008E0650"/>
  </w:style>
  <w:style w:type="paragraph" w:styleId="Footer">
    <w:name w:val="footer"/>
    <w:basedOn w:val="Normal"/>
    <w:link w:val="FooterChar"/>
    <w:uiPriority w:val="99"/>
    <w:unhideWhenUsed/>
    <w:rsid w:val="008E0650"/>
    <w:pPr>
      <w:tabs>
        <w:tab w:val="center" w:pos="4513"/>
        <w:tab w:val="right" w:pos="9026"/>
      </w:tabs>
    </w:pPr>
  </w:style>
  <w:style w:type="character" w:customStyle="1" w:styleId="FooterChar">
    <w:name w:val="Footer Char"/>
    <w:basedOn w:val="DefaultParagraphFont"/>
    <w:link w:val="Footer"/>
    <w:uiPriority w:val="99"/>
    <w:rsid w:val="008E0650"/>
  </w:style>
  <w:style w:type="paragraph" w:styleId="NoSpacing">
    <w:name w:val="No Spacing"/>
    <w:uiPriority w:val="1"/>
    <w:qFormat/>
    <w:rsid w:val="00F35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0708">
      <w:bodyDiv w:val="1"/>
      <w:marLeft w:val="0"/>
      <w:marRight w:val="0"/>
      <w:marTop w:val="0"/>
      <w:marBottom w:val="0"/>
      <w:divBdr>
        <w:top w:val="none" w:sz="0" w:space="0" w:color="auto"/>
        <w:left w:val="none" w:sz="0" w:space="0" w:color="auto"/>
        <w:bottom w:val="none" w:sz="0" w:space="0" w:color="auto"/>
        <w:right w:val="none" w:sz="0" w:space="0" w:color="auto"/>
      </w:divBdr>
    </w:div>
    <w:div w:id="96141705">
      <w:bodyDiv w:val="1"/>
      <w:marLeft w:val="0"/>
      <w:marRight w:val="0"/>
      <w:marTop w:val="0"/>
      <w:marBottom w:val="0"/>
      <w:divBdr>
        <w:top w:val="none" w:sz="0" w:space="0" w:color="auto"/>
        <w:left w:val="none" w:sz="0" w:space="0" w:color="auto"/>
        <w:bottom w:val="none" w:sz="0" w:space="0" w:color="auto"/>
        <w:right w:val="none" w:sz="0" w:space="0" w:color="auto"/>
      </w:divBdr>
    </w:div>
    <w:div w:id="544295406">
      <w:bodyDiv w:val="1"/>
      <w:marLeft w:val="0"/>
      <w:marRight w:val="0"/>
      <w:marTop w:val="0"/>
      <w:marBottom w:val="0"/>
      <w:divBdr>
        <w:top w:val="none" w:sz="0" w:space="0" w:color="auto"/>
        <w:left w:val="none" w:sz="0" w:space="0" w:color="auto"/>
        <w:bottom w:val="none" w:sz="0" w:space="0" w:color="auto"/>
        <w:right w:val="none" w:sz="0" w:space="0" w:color="auto"/>
      </w:divBdr>
    </w:div>
    <w:div w:id="720010554">
      <w:bodyDiv w:val="1"/>
      <w:marLeft w:val="0"/>
      <w:marRight w:val="0"/>
      <w:marTop w:val="0"/>
      <w:marBottom w:val="0"/>
      <w:divBdr>
        <w:top w:val="none" w:sz="0" w:space="0" w:color="auto"/>
        <w:left w:val="none" w:sz="0" w:space="0" w:color="auto"/>
        <w:bottom w:val="none" w:sz="0" w:space="0" w:color="auto"/>
        <w:right w:val="none" w:sz="0" w:space="0" w:color="auto"/>
      </w:divBdr>
    </w:div>
    <w:div w:id="728305906">
      <w:bodyDiv w:val="1"/>
      <w:marLeft w:val="0"/>
      <w:marRight w:val="0"/>
      <w:marTop w:val="0"/>
      <w:marBottom w:val="0"/>
      <w:divBdr>
        <w:top w:val="none" w:sz="0" w:space="0" w:color="auto"/>
        <w:left w:val="none" w:sz="0" w:space="0" w:color="auto"/>
        <w:bottom w:val="none" w:sz="0" w:space="0" w:color="auto"/>
        <w:right w:val="none" w:sz="0" w:space="0" w:color="auto"/>
      </w:divBdr>
    </w:div>
    <w:div w:id="1723824120">
      <w:bodyDiv w:val="1"/>
      <w:marLeft w:val="0"/>
      <w:marRight w:val="0"/>
      <w:marTop w:val="0"/>
      <w:marBottom w:val="0"/>
      <w:divBdr>
        <w:top w:val="none" w:sz="0" w:space="0" w:color="auto"/>
        <w:left w:val="none" w:sz="0" w:space="0" w:color="auto"/>
        <w:bottom w:val="none" w:sz="0" w:space="0" w:color="auto"/>
        <w:right w:val="none" w:sz="0" w:space="0" w:color="auto"/>
      </w:divBdr>
    </w:div>
    <w:div w:id="1830631971">
      <w:bodyDiv w:val="1"/>
      <w:marLeft w:val="0"/>
      <w:marRight w:val="0"/>
      <w:marTop w:val="0"/>
      <w:marBottom w:val="0"/>
      <w:divBdr>
        <w:top w:val="none" w:sz="0" w:space="0" w:color="auto"/>
        <w:left w:val="none" w:sz="0" w:space="0" w:color="auto"/>
        <w:bottom w:val="none" w:sz="0" w:space="0" w:color="auto"/>
        <w:right w:val="none" w:sz="0" w:space="0" w:color="auto"/>
      </w:divBdr>
    </w:div>
    <w:div w:id="21209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right-to-choo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6C35-416C-400F-AFC0-7A9F380E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Macdonald</dc:creator>
  <cp:keywords/>
  <dc:description/>
  <cp:lastModifiedBy>Hall Suzanne (A82646) Longtown Medical Practice</cp:lastModifiedBy>
  <cp:revision>3</cp:revision>
  <dcterms:created xsi:type="dcterms:W3CDTF">2025-06-13T14:36:00Z</dcterms:created>
  <dcterms:modified xsi:type="dcterms:W3CDTF">2025-06-13T14:38:00Z</dcterms:modified>
</cp:coreProperties>
</file>